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BALLISTARIUS  /  HIGHLY OPTIMIZED WASTE</w:t>
      </w:r>
    </w:p>
    <w:p>
      <w:pPr>
        <w:pStyle w:val="Title"/>
      </w:pPr>
      <w:r>
        <w:rPr>
          <w:rFonts w:ascii="Carlito" w:hAnsi="Carlito"/>
          <w:color w:val="000000"/>
          <w:sz w:val="48"/>
        </w:rPr>
        <w:t>HOW Scorecard and Executive Debrief Guide</w:t>
      </w:r>
    </w:p>
    <w:p>
      <w:r>
        <w:t>Score observed behavior: 0 rarely true; 1 inconsistently true; 2 usually true; 3 reliably true. Use evidence from one current investment.</w:t>
      </w:r>
    </w:p>
    <w:p>
      <w:pPr>
        <w:keepNext/>
      </w:pPr>
      <w:r>
        <w:t>1. Every material roadmap item states an intended customer or business outcome, not only a feature or project.</w:t>
      </w:r>
    </w:p>
    <w:p>
      <w:r>
        <w:t>Score: 0 / 1 / 2 / 3     Evidence: ___________________________________</w:t>
      </w:r>
    </w:p>
    <w:p>
      <w:pPr>
        <w:keepNext/>
      </w:pPr>
      <w:r>
        <w:t>2. A new priority explicitly displaces, delays, or reduces another use of capacity.</w:t>
      </w:r>
    </w:p>
    <w:p>
      <w:r>
        <w:t>Score: 0 / 1 / 2 / 3     Evidence: ___________________________________</w:t>
      </w:r>
    </w:p>
    <w:p>
      <w:pPr>
        <w:keepNext/>
      </w:pPr>
      <w:r>
        <w:t>3. Sales can distinguish a possibility, forecast, conditional position, and authorized customer commitment.</w:t>
      </w:r>
    </w:p>
    <w:p>
      <w:r>
        <w:t>Score: 0 / 1 / 2 / 3     Evidence: ___________________________________</w:t>
      </w:r>
    </w:p>
    <w:p>
      <w:pPr>
        <w:keepNext/>
      </w:pPr>
      <w:r>
        <w:t>4. Product and Engineering shape material bets together before scope and dates harden.</w:t>
      </w:r>
    </w:p>
    <w:p>
      <w:r>
        <w:t>Score: 0 / 1 / 2 / 3     Evidence: ___________________________________</w:t>
      </w:r>
    </w:p>
    <w:p>
      <w:pPr>
        <w:keepNext/>
      </w:pPr>
      <w:r>
        <w:t>5. Every material initiative has a compact Bet Brief with evidence, assumptions, boundaries, risks, and a decision owner.</w:t>
      </w:r>
    </w:p>
    <w:p>
      <w:r>
        <w:t>Score: 0 / 1 / 2 / 3     Evidence: ___________________________________</w:t>
      </w:r>
    </w:p>
    <w:p>
      <w:pPr>
        <w:keepNext/>
      </w:pPr>
      <w:r>
        <w:t>6. Leadership can name important work the company has deliberately rejected and the conditions that would reopen it.</w:t>
      </w:r>
    </w:p>
    <w:p>
      <w:r>
        <w:t>Score: 0 / 1 / 2 / 3     Evidence: ___________________________________</w:t>
      </w:r>
    </w:p>
    <w:p>
      <w:pPr>
        <w:keepNext/>
      </w:pPr>
      <w:r>
        <w:t>7. Engineering flow is managed by limiting work in progress and finishing usable slices, not by maximizing local utilization.</w:t>
      </w:r>
    </w:p>
    <w:p>
      <w:r>
        <w:t>Score: 0 / 1 / 2 / 3     Evidence: ___________________________________</w:t>
      </w:r>
    </w:p>
    <w:p>
      <w:pPr>
        <w:keepNext/>
      </w:pPr>
      <w:r>
        <w:t>8. Commitment status uses Green, Yellow, and Red to express authority and conditions, not general delivery health.</w:t>
      </w:r>
    </w:p>
    <w:p>
      <w:r>
        <w:t>Score: 0 / 1 / 2 / 3     Evidence: ___________________________________</w:t>
      </w:r>
    </w:p>
    <w:p>
      <w:pPr>
        <w:keepNext/>
      </w:pPr>
      <w:r>
        <w:t>9. A release remains owned through adoption and value, with a scheduled review that can kill, fix, scale, or stop observing.</w:t>
      </w:r>
    </w:p>
    <w:p>
      <w:r>
        <w:t>Score: 0 / 1 / 2 / 3     Evidence: ___________________________________</w:t>
      </w:r>
    </w:p>
    <w:p>
      <w:pPr>
        <w:keepNext/>
      </w:pPr>
      <w:r>
        <w:t>10. The executive team regularly reallocates capacity when evidence changes rather than funding yesterday’s assumptions by default.</w:t>
      </w:r>
    </w:p>
    <w:p>
      <w:r>
        <w:t>Score: 0 / 1 / 2 / 3     Evidence: ___________________________________</w:t>
      </w:r>
    </w:p>
    <w:p>
      <w:r>
        <w:br w:type="page"/>
      </w:r>
    </w:p>
    <w:p>
      <w:pPr>
        <w:pStyle w:val="Heading1"/>
      </w:pPr>
      <w:r>
        <w:t>Interpret the result</w:t>
      </w:r>
    </w:p>
    <w:p>
      <w:r>
        <w:t>24–30: The system is comparatively strong; examine its weakest transition.</w:t>
      </w:r>
    </w:p>
    <w:p>
      <w:r>
        <w:t>15–23: Useful practices exist, but they do not operate as one decision system. Focus on the two lowest-scoring stages.</w:t>
      </w:r>
    </w:p>
    <w:p>
      <w:r>
        <w:t>0–14: Begin with one live investment and trace it from signal through proof before launching a broad transformation.</w:t>
      </w:r>
    </w:p>
    <w:p>
      <w:pPr>
        <w:pStyle w:val="Heading1"/>
      </w:pPr>
      <w:r>
        <w:t>Stage mapping</w:t>
      </w:r>
    </w:p>
    <w:p>
      <w:r>
        <w:t>Signal: 1; Decide: 2, 6; Shape: 4, 5; Commit: 3, 8; Build: 7; Prove: 9; Repeat: 10. For each stage, divide its score by its possible points. This companion mapping supports comparison; it is a discussion aid, not a validated diagnostic instrument.</w:t>
      </w:r>
    </w:p>
    <w:p>
      <w:pPr>
        <w:pStyle w:val="Heading1"/>
      </w:pPr>
      <w:r>
        <w:t>Executive debrief</w:t>
      </w:r>
    </w:p>
    <w:p>
      <w:pPr>
        <w:pStyle w:val="ListBullet"/>
      </w:pPr>
      <w:r>
        <w:t>Choose one live investment and bring its decision owners.</w:t>
      </w:r>
    </w:p>
    <w:p>
      <w:pPr>
        <w:pStyle w:val="ListBullet"/>
      </w:pPr>
      <w:r>
        <w:t>Compare individual scores before discussing the average. Ask what evidence explains disagreement.</w:t>
      </w:r>
    </w:p>
    <w:p>
      <w:pPr>
        <w:pStyle w:val="ListBullet"/>
      </w:pPr>
      <w:r>
        <w:t>Trace the two weakest stages. Name the lost intent, missing authority or unsupported assumption.</w:t>
      </w:r>
    </w:p>
    <w:p>
      <w:pPr>
        <w:pStyle w:val="ListBullet"/>
      </w:pPr>
      <w:r>
        <w:t>Choose one change, its owner, the capacity it displaces and the next evidence review date.</w:t>
      </w:r>
    </w:p>
    <w:p>
      <w:pPr>
        <w:pStyle w:val="ListBullet"/>
      </w:pPr>
      <w:r>
        <w:t>Record whether the next review changes the decision. Avoid treating the score itself as the outcome.</w:t>
      </w:r>
    </w:p>
    <w:p>
      <w:r>
        <w:t>Online scorecard: https://ballistarius.com/how/scorecard/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rlito" w:hAnsi="Carlit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